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9E0C69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7B6FDE37" w:rsidR="00C15348" w:rsidRPr="00517FA4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C420A" w:rsidRPr="007C253D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7C253D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  <w:r w:rsidR="0083089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17FA4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6A7476" w:rsidRPr="004B0E5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28439E93" w14:textId="77777777" w:rsidR="002C420A" w:rsidRPr="00A66D5A" w:rsidRDefault="002C420A" w:rsidP="002C420A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A66D5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Ελλάς προσφέρει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120.000</w:t>
      </w:r>
      <w:r w:rsidRPr="00A66D5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€ στον Οργανισμό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«</w:t>
      </w:r>
      <w:r w:rsidRPr="00A66D5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 Χαμόγελο του Παιδιού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»</w:t>
      </w:r>
      <w:r w:rsidRPr="00A66D5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 την πολύτιμη στήριξη των πελατών της</w:t>
      </w:r>
    </w:p>
    <w:bookmarkEnd w:id="0"/>
    <w:bookmarkEnd w:id="1"/>
    <w:p w14:paraId="7AE8E877" w14:textId="77777777" w:rsidR="002C420A" w:rsidRPr="00A66D5A" w:rsidRDefault="002C420A" w:rsidP="002C420A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66D5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Φέτος, για 13η συνεχή χρονιά, η Lidl Ελλάς ένωσε τις δυνάμεις της με «Το Χαμόγελο του Παιδιού», αποδεικνύοντας πως τα πιο πολύτιμα δώρα δεν χωρούν σε κουτιά.</w:t>
      </w:r>
    </w:p>
    <w:p w14:paraId="297BF988" w14:textId="77777777" w:rsidR="002C420A" w:rsidRPr="005917F4" w:rsidRDefault="002C420A" w:rsidP="002C420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17F4">
        <w:rPr>
          <w:rFonts w:ascii="Lidl Font Pro" w:hAnsi="Lidl Font Pro"/>
          <w:color w:val="000000" w:themeColor="text1"/>
          <w:lang w:val="el-GR"/>
        </w:rPr>
        <w:t xml:space="preserve">Η </w:t>
      </w:r>
      <w:r w:rsidRPr="005917F4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 ολοκλήρωσε με επιτυχία τη χριστουγεννιάτικη πρωτοβουλία της για το 2025, επιβεβαιώνοντας για ακόμη μία φορά τη δέσμευσή της να στηρίζει έμπρακτα τους ευάλωτους συνανθρώπους μας. Από τις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5 έως και τις 21 Δεκεμβρίου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, με κάθε σκανάρισμα της ψηφιακής κάρτας </w:t>
      </w:r>
      <w:r w:rsidRPr="005917F4">
        <w:rPr>
          <w:rFonts w:ascii="Lidl Font Pro" w:hAnsi="Lidl Font Pro"/>
          <w:color w:val="000000" w:themeColor="text1"/>
          <w:lang w:val="en-US"/>
        </w:rPr>
        <w:t>Lidl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 </w:t>
      </w:r>
      <w:r w:rsidRPr="005917F4">
        <w:rPr>
          <w:rFonts w:ascii="Lidl Font Pro" w:hAnsi="Lidl Font Pro"/>
          <w:color w:val="000000" w:themeColor="text1"/>
          <w:lang w:val="en-US"/>
        </w:rPr>
        <w:t>Plus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, η εταιρεία προσέφερε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0,05€ στον Οργανισμό «Το Χαμόγελο του Παιδιού»</w:t>
      </w:r>
      <w:r w:rsidRPr="005917F4">
        <w:rPr>
          <w:rFonts w:ascii="Lidl Font Pro" w:hAnsi="Lidl Font Pro"/>
          <w:color w:val="000000" w:themeColor="text1"/>
          <w:lang w:val="el-GR"/>
        </w:rPr>
        <w:t>.</w:t>
      </w:r>
    </w:p>
    <w:p w14:paraId="14209F8A" w14:textId="77777777" w:rsidR="002C420A" w:rsidRPr="005917F4" w:rsidRDefault="002C420A" w:rsidP="002C420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17F4">
        <w:rPr>
          <w:rFonts w:ascii="Lidl Font Pro" w:hAnsi="Lidl Font Pro"/>
          <w:color w:val="000000" w:themeColor="text1"/>
          <w:lang w:val="el-GR"/>
        </w:rPr>
        <w:t xml:space="preserve">Κατά τη διάρκεια της δράσης πραγματοποιήθηκαν </w:t>
      </w:r>
      <w:r w:rsidRPr="00CF7886">
        <w:rPr>
          <w:rFonts w:ascii="Lidl Font Pro" w:hAnsi="Lidl Font Pro"/>
          <w:b/>
          <w:bCs/>
          <w:color w:val="000000" w:themeColor="text1"/>
          <w:lang w:val="el-GR"/>
        </w:rPr>
        <w:t xml:space="preserve">2.030.760 </w:t>
      </w:r>
      <w:proofErr w:type="spellStart"/>
      <w:r w:rsidRPr="005917F4">
        <w:rPr>
          <w:rFonts w:ascii="Lidl Font Pro" w:hAnsi="Lidl Font Pro"/>
          <w:b/>
          <w:bCs/>
          <w:color w:val="000000" w:themeColor="text1"/>
          <w:lang w:val="el-GR"/>
        </w:rPr>
        <w:t>σκαναρίσματα</w:t>
      </w:r>
      <w:proofErr w:type="spellEnd"/>
      <w:r w:rsidRPr="005917F4">
        <w:rPr>
          <w:rFonts w:ascii="Lidl Font Pro" w:hAnsi="Lidl Font Pro"/>
          <w:color w:val="000000" w:themeColor="text1"/>
          <w:lang w:val="el-GR"/>
        </w:rPr>
        <w:t xml:space="preserve">,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 xml:space="preserve">συγκεντρώνοντας το σημαντικό ποσό των </w:t>
      </w:r>
      <w:r w:rsidRPr="00CF7886">
        <w:rPr>
          <w:rFonts w:ascii="Lidl Font Pro" w:hAnsi="Lidl Font Pro"/>
          <w:b/>
          <w:bCs/>
          <w:color w:val="000000" w:themeColor="text1"/>
          <w:lang w:val="el-GR"/>
        </w:rPr>
        <w:t>101.538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€</w:t>
      </w:r>
      <w:r>
        <w:rPr>
          <w:rFonts w:ascii="Lidl Font Pro" w:hAnsi="Lidl Font Pro"/>
          <w:color w:val="000000" w:themeColor="text1"/>
          <w:lang w:val="el-GR"/>
        </w:rPr>
        <w:t xml:space="preserve">, ωστόσο η εταιρία θα προχωρήσει στη </w:t>
      </w:r>
      <w:r w:rsidRPr="007C253D">
        <w:rPr>
          <w:rFonts w:ascii="Lidl Font Pro" w:hAnsi="Lidl Font Pro"/>
          <w:b/>
          <w:bCs/>
          <w:color w:val="000000" w:themeColor="text1"/>
          <w:lang w:val="el-GR"/>
        </w:rPr>
        <w:t xml:space="preserve">δωρεά ποσού 120.000€ 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για την ενίσχυση του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Προγράμματος Στήριξης Ευάλωτων Οικογενειών</w:t>
      </w:r>
      <w:r w:rsidRPr="005917F4">
        <w:rPr>
          <w:rFonts w:ascii="Lidl Font Pro" w:hAnsi="Lidl Font Pro"/>
          <w:color w:val="000000" w:themeColor="text1"/>
          <w:lang w:val="el-GR"/>
        </w:rPr>
        <w:t>. Στόχος του προγράμματος είναι η ουσιαστική βοήθεια σε οικογένειες με παιδιά που αδυνατούν να καλύψουν βασικές ανάγκες λόγω κοινωνικών δυσκολιών.</w:t>
      </w:r>
    </w:p>
    <w:p w14:paraId="42952F66" w14:textId="77777777" w:rsidR="002C420A" w:rsidRPr="005917F4" w:rsidRDefault="002C420A" w:rsidP="002C420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17F4">
        <w:rPr>
          <w:rFonts w:ascii="Lidl Font Pro" w:hAnsi="Lidl Font Pro"/>
          <w:color w:val="000000" w:themeColor="text1"/>
          <w:lang w:val="el-GR"/>
        </w:rPr>
        <w:t xml:space="preserve">Η συνεισφορά θα ενισχύσει το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Κέντρο Υποστήριξης Ευάλωτων Οικογενειών, Παιδιών και Νέων του Οργανισμού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, που προσφέρει ολιστική στήριξη σε οικογένειες πανελλαδικά. Σήμερα λειτουργούν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15 σημεία υποστήριξης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 σε: Αττική (Μαρούσι, Ίλιον, Νέα Μάκρη), Θεσσαλονίκη, Πάτρα, Πύργο, Κόρινθο, Χαλκίδα, Κέρκυρα, Χανιά, Ηράκλειο, Ρέθυμνο, Λάρισα, Καβάλα και Μυτιλήνη.</w:t>
      </w:r>
    </w:p>
    <w:p w14:paraId="704833B8" w14:textId="77777777" w:rsidR="002C420A" w:rsidRPr="005917F4" w:rsidRDefault="002C420A" w:rsidP="002C420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17F4">
        <w:rPr>
          <w:rFonts w:ascii="Lidl Font Pro" w:hAnsi="Lidl Font Pro"/>
          <w:color w:val="000000" w:themeColor="text1"/>
          <w:lang w:val="el-GR"/>
        </w:rPr>
        <w:t xml:space="preserve">Η συνεργασία της </w:t>
      </w:r>
      <w:r w:rsidRPr="005917F4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 xml:space="preserve"> Ελλά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ς με τον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Οργανισμό «Το Χαμόγελο του Παιδιού»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 είναι μακροχρόνια και ουσιαστική. Από το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2012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, η εταιρεία έχει προσφέρει πάνω από 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>1,5 εκατομμύριο ευρώ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, καλύπτοντας λειτουργικά έξοδα Κέντρων Στήριξης σε Νέα Μάκρη και Επανομή Θεσσαλονίκης, διαθέτοντας ακίνητα και επαγγελματικά οχήματα για τη μεταφορά προϊόντων σε σπίτια φιλοξενίας. Επιπλέον, έχει στηρίξει το πρόγραμμα </w:t>
      </w:r>
      <w:r w:rsidRPr="005917F4">
        <w:rPr>
          <w:rFonts w:ascii="Lidl Font Pro" w:hAnsi="Lidl Font Pro"/>
          <w:color w:val="000000" w:themeColor="text1"/>
          <w:lang w:val="el-GR"/>
        </w:rPr>
        <w:lastRenderedPageBreak/>
        <w:t>«Δημιουργική Απασχόληση για Νοσηλευόμενα Παιδιά» σε έξι νοσοκομεία σε Αθήνα, Θεσσαλονίκη και Πάτρα, ενώ προσφέρει προϊόντα για οικογένειες που αντιμετωπίζουν επισιτιστικές ανάγκες.</w:t>
      </w:r>
    </w:p>
    <w:p w14:paraId="1CF5079E" w14:textId="77777777" w:rsidR="002C420A" w:rsidRPr="00A66D5A" w:rsidRDefault="002C420A" w:rsidP="002C420A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5917F4">
        <w:rPr>
          <w:rFonts w:ascii="Lidl Font Pro" w:hAnsi="Lidl Font Pro"/>
          <w:color w:val="000000" w:themeColor="text1"/>
          <w:lang w:val="el-GR"/>
        </w:rPr>
        <w:t xml:space="preserve">Με επίκεντρο τα παιδιά και τις οικογένειες, η </w:t>
      </w:r>
      <w:r w:rsidRPr="005917F4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917F4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917F4">
        <w:rPr>
          <w:rFonts w:ascii="Lidl Font Pro" w:hAnsi="Lidl Font Pro"/>
          <w:color w:val="000000" w:themeColor="text1"/>
          <w:lang w:val="el-GR"/>
        </w:rPr>
        <w:t xml:space="preserve"> συνεχίζει να επενδύει σε δράσεις που προάγουν τη φροντίδα, την κοινωνική συνοχή και την ελπίδα για ένα αύριο που αξίζει σε όλους.</w:t>
      </w:r>
    </w:p>
    <w:p w14:paraId="5D544E4B" w14:textId="6A1A8D1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7C253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7C253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7C253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7C253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797D2B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797D2B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797D2B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797D2B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CEAAA" w14:textId="77777777" w:rsidR="00790467" w:rsidRDefault="00790467" w:rsidP="00C15348">
      <w:pPr>
        <w:spacing w:after="0" w:line="240" w:lineRule="auto"/>
      </w:pPr>
      <w:r>
        <w:separator/>
      </w:r>
    </w:p>
  </w:endnote>
  <w:endnote w:type="continuationSeparator" w:id="0">
    <w:p w14:paraId="251C3594" w14:textId="77777777" w:rsidR="00790467" w:rsidRDefault="0079046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D772" w14:textId="77777777" w:rsidR="00790467" w:rsidRDefault="00790467" w:rsidP="00C15348">
      <w:pPr>
        <w:spacing w:after="0" w:line="240" w:lineRule="auto"/>
      </w:pPr>
      <w:r>
        <w:separator/>
      </w:r>
    </w:p>
  </w:footnote>
  <w:footnote w:type="continuationSeparator" w:id="0">
    <w:p w14:paraId="22598D7B" w14:textId="77777777" w:rsidR="00790467" w:rsidRDefault="0079046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25F863B5"/>
    <w:multiLevelType w:val="hybridMultilevel"/>
    <w:tmpl w:val="D03AEC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61E5D"/>
    <w:multiLevelType w:val="multilevel"/>
    <w:tmpl w:val="34AC3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1496333772">
    <w:abstractNumId w:val="2"/>
  </w:num>
  <w:num w:numId="6" w16cid:durableId="1348412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05F8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0F49C1"/>
    <w:rsid w:val="000F61B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5A87"/>
    <w:rsid w:val="002016AE"/>
    <w:rsid w:val="00201C85"/>
    <w:rsid w:val="00217155"/>
    <w:rsid w:val="002171DB"/>
    <w:rsid w:val="0022127C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3B65"/>
    <w:rsid w:val="0027568C"/>
    <w:rsid w:val="00275B6D"/>
    <w:rsid w:val="00276D05"/>
    <w:rsid w:val="00284E5A"/>
    <w:rsid w:val="002914B1"/>
    <w:rsid w:val="00291837"/>
    <w:rsid w:val="00297B0B"/>
    <w:rsid w:val="002A09AE"/>
    <w:rsid w:val="002A2E12"/>
    <w:rsid w:val="002B156B"/>
    <w:rsid w:val="002C0DD0"/>
    <w:rsid w:val="002C420A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378E"/>
    <w:rsid w:val="00350A9D"/>
    <w:rsid w:val="003540B4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613D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0E51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38D8"/>
    <w:rsid w:val="004E4AF1"/>
    <w:rsid w:val="004E61A6"/>
    <w:rsid w:val="004E6F67"/>
    <w:rsid w:val="004F0DC9"/>
    <w:rsid w:val="00501C4B"/>
    <w:rsid w:val="00504728"/>
    <w:rsid w:val="005056D7"/>
    <w:rsid w:val="00511599"/>
    <w:rsid w:val="00517FA4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227"/>
    <w:rsid w:val="00570CAB"/>
    <w:rsid w:val="005721E5"/>
    <w:rsid w:val="00575152"/>
    <w:rsid w:val="00576AA9"/>
    <w:rsid w:val="00581119"/>
    <w:rsid w:val="0058265D"/>
    <w:rsid w:val="005842F1"/>
    <w:rsid w:val="005866EB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2A4E"/>
    <w:rsid w:val="005E4772"/>
    <w:rsid w:val="005E4D58"/>
    <w:rsid w:val="005F0794"/>
    <w:rsid w:val="005F0960"/>
    <w:rsid w:val="005F0A5D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52F7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7646F"/>
    <w:rsid w:val="0068010B"/>
    <w:rsid w:val="00686288"/>
    <w:rsid w:val="00690654"/>
    <w:rsid w:val="006932FA"/>
    <w:rsid w:val="006A3521"/>
    <w:rsid w:val="006A61C9"/>
    <w:rsid w:val="006A7476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3174"/>
    <w:rsid w:val="0072701B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0467"/>
    <w:rsid w:val="00792057"/>
    <w:rsid w:val="00796992"/>
    <w:rsid w:val="00797D2B"/>
    <w:rsid w:val="007A583B"/>
    <w:rsid w:val="007A6132"/>
    <w:rsid w:val="007B09A2"/>
    <w:rsid w:val="007B2386"/>
    <w:rsid w:val="007B3EDF"/>
    <w:rsid w:val="007B7807"/>
    <w:rsid w:val="007C0240"/>
    <w:rsid w:val="007C253D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B7B7F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1472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0C69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328E"/>
    <w:rsid w:val="00B74D15"/>
    <w:rsid w:val="00B766EF"/>
    <w:rsid w:val="00B77995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CA8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6E50"/>
    <w:rsid w:val="00D212F9"/>
    <w:rsid w:val="00D24D8C"/>
    <w:rsid w:val="00D35440"/>
    <w:rsid w:val="00D45313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1293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0AEB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E4DC7"/>
    <w:rsid w:val="00EF1F2B"/>
    <w:rsid w:val="00EF2089"/>
    <w:rsid w:val="00EF2165"/>
    <w:rsid w:val="00EF2DD5"/>
    <w:rsid w:val="00EF55E4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3FFA"/>
    <w:rsid w:val="00F647BA"/>
    <w:rsid w:val="00F64C6D"/>
    <w:rsid w:val="00F67170"/>
    <w:rsid w:val="00F74F2C"/>
    <w:rsid w:val="00F7550F"/>
    <w:rsid w:val="00F766E2"/>
    <w:rsid w:val="00F847FC"/>
    <w:rsid w:val="00F910E4"/>
    <w:rsid w:val="00F9158C"/>
    <w:rsid w:val="00F96C31"/>
    <w:rsid w:val="00FA0DCD"/>
    <w:rsid w:val="00FA7672"/>
    <w:rsid w:val="00FA7A90"/>
    <w:rsid w:val="00FB6E6A"/>
    <w:rsid w:val="00FC0936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16</cp:revision>
  <cp:lastPrinted>2017-09-18T08:53:00Z</cp:lastPrinted>
  <dcterms:created xsi:type="dcterms:W3CDTF">2025-11-20T06:43:00Z</dcterms:created>
  <dcterms:modified xsi:type="dcterms:W3CDTF">2025-12-24T06:30:00Z</dcterms:modified>
</cp:coreProperties>
</file>